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BE1A77" w:rsidR="00D07A49" w:rsidRPr="009D6F8D" w:rsidRDefault="003626C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prostredníctvom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2EF761FE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="003626C9"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626C9"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499793E1" w14:textId="77777777" w:rsidR="00426B34" w:rsidRDefault="00426B34" w:rsidP="00426B3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6E895F79" w14:textId="77777777" w:rsidR="00426B34" w:rsidRDefault="00426B34" w:rsidP="00426B34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>
        <w:rPr>
          <w:rFonts w:ascii="Arial Narrow" w:hAnsi="Arial Narrow"/>
          <w:i/>
          <w:sz w:val="22"/>
          <w:szCs w:val="22"/>
        </w:rPr>
        <w:t>á v</w:t>
      </w:r>
      <w:r>
        <w:rPr>
          <w:rFonts w:ascii="Arial Narrow" w:hAnsi="Arial Narrow"/>
          <w:i/>
          <w:sz w:val="22"/>
          <w:szCs w:val="22"/>
        </w:rPr>
        <w:t xml:space="preserve"> EUR bez DPH pri položke č. 1:</w:t>
      </w:r>
    </w:p>
    <w:p w14:paraId="08FD0B04" w14:textId="085E468F" w:rsidR="00426B34" w:rsidRDefault="00426B34" w:rsidP="00426B34">
      <w:pPr>
        <w:jc w:val="center"/>
        <w:rPr>
          <w:rFonts w:ascii="Arial Narrow" w:hAnsi="Arial Narrow"/>
          <w:sz w:val="24"/>
          <w:szCs w:val="24"/>
        </w:rPr>
      </w:pPr>
      <w:r w:rsidRPr="00F80759">
        <w:rPr>
          <w:rFonts w:ascii="Arial Narrow" w:hAnsi="Arial Narrow"/>
          <w:sz w:val="24"/>
          <w:szCs w:val="24"/>
        </w:rPr>
        <w:t xml:space="preserve">Microsoft® </w:t>
      </w:r>
      <w:proofErr w:type="spellStart"/>
      <w:r w:rsidRPr="00F80759">
        <w:rPr>
          <w:rFonts w:ascii="Arial Narrow" w:hAnsi="Arial Narrow"/>
          <w:sz w:val="24"/>
          <w:szCs w:val="24"/>
        </w:rPr>
        <w:t>Win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Server Standard 2025 </w:t>
      </w:r>
      <w:proofErr w:type="spellStart"/>
      <w:r w:rsidRPr="00F80759">
        <w:rPr>
          <w:rFonts w:ascii="Arial Narrow" w:hAnsi="Arial Narrow"/>
          <w:sz w:val="24"/>
          <w:szCs w:val="24"/>
        </w:rPr>
        <w:t>Core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F80759">
        <w:rPr>
          <w:rFonts w:ascii="Arial Narrow" w:hAnsi="Arial Narrow"/>
          <w:sz w:val="24"/>
          <w:szCs w:val="24"/>
        </w:rPr>
        <w:t>License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&amp; Software </w:t>
      </w:r>
      <w:proofErr w:type="spellStart"/>
      <w:r w:rsidRPr="00F80759">
        <w:rPr>
          <w:rFonts w:ascii="Arial Narrow" w:hAnsi="Arial Narrow"/>
          <w:sz w:val="24"/>
          <w:szCs w:val="24"/>
        </w:rPr>
        <w:t>Assurance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F80759">
        <w:rPr>
          <w:rFonts w:ascii="Arial Narrow" w:hAnsi="Arial Narrow"/>
          <w:sz w:val="24"/>
          <w:szCs w:val="24"/>
        </w:rPr>
        <w:t>Open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F80759">
        <w:rPr>
          <w:rFonts w:ascii="Arial Narrow" w:hAnsi="Arial Narrow"/>
          <w:sz w:val="24"/>
          <w:szCs w:val="24"/>
        </w:rPr>
        <w:t>Value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16 </w:t>
      </w:r>
      <w:proofErr w:type="spellStart"/>
      <w:r w:rsidRPr="00F80759">
        <w:rPr>
          <w:rFonts w:ascii="Arial Narrow" w:hAnsi="Arial Narrow"/>
          <w:sz w:val="24"/>
          <w:szCs w:val="24"/>
        </w:rPr>
        <w:t>Licenses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Level D 3 </w:t>
      </w:r>
      <w:proofErr w:type="spellStart"/>
      <w:r w:rsidRPr="00F80759">
        <w:rPr>
          <w:rFonts w:ascii="Arial Narrow" w:hAnsi="Arial Narrow"/>
          <w:sz w:val="24"/>
          <w:szCs w:val="24"/>
        </w:rPr>
        <w:t>Years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F80759">
        <w:rPr>
          <w:rFonts w:ascii="Arial Narrow" w:hAnsi="Arial Narrow"/>
          <w:sz w:val="24"/>
          <w:szCs w:val="24"/>
        </w:rPr>
        <w:t>Acquired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F80759">
        <w:rPr>
          <w:rFonts w:ascii="Arial Narrow" w:hAnsi="Arial Narrow"/>
          <w:sz w:val="24"/>
          <w:szCs w:val="24"/>
        </w:rPr>
        <w:t>Year</w:t>
      </w:r>
      <w:proofErr w:type="spellEnd"/>
      <w:r w:rsidRPr="00F80759">
        <w:rPr>
          <w:rFonts w:ascii="Arial Narrow" w:hAnsi="Arial Narrow"/>
          <w:sz w:val="24"/>
          <w:szCs w:val="24"/>
        </w:rPr>
        <w:t xml:space="preserve"> 1 AP.+ Software </w:t>
      </w:r>
      <w:proofErr w:type="spellStart"/>
      <w:r w:rsidRPr="00F80759">
        <w:rPr>
          <w:rFonts w:ascii="Arial Narrow" w:hAnsi="Arial Narrow"/>
          <w:sz w:val="24"/>
          <w:szCs w:val="24"/>
        </w:rPr>
        <w:t>Assurance</w:t>
      </w:r>
      <w:proofErr w:type="spellEnd"/>
    </w:p>
    <w:p w14:paraId="3B4D248A" w14:textId="77C38333" w:rsidR="00426B34" w:rsidRPr="00426B34" w:rsidRDefault="00426B34" w:rsidP="00426B34">
      <w:p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             </w:t>
      </w:r>
      <w:r w:rsidRPr="00426B34">
        <w:rPr>
          <w:rFonts w:ascii="Arial Narrow" w:hAnsi="Arial Narrow"/>
          <w:sz w:val="24"/>
          <w:szCs w:val="24"/>
          <w:u w:val="single"/>
        </w:rPr>
        <w:t xml:space="preserve">Licenčné pokrytie na 36 mesiacov </w:t>
      </w:r>
    </w:p>
    <w:p w14:paraId="23C59891" w14:textId="77777777" w:rsidR="00426B34" w:rsidRDefault="00426B34" w:rsidP="00426B34">
      <w:pPr>
        <w:jc w:val="center"/>
        <w:rPr>
          <w:rFonts w:ascii="Arial Narrow" w:hAnsi="Arial Narrow"/>
          <w:sz w:val="24"/>
          <w:szCs w:val="24"/>
        </w:rPr>
      </w:pPr>
    </w:p>
    <w:p w14:paraId="5710FA60" w14:textId="61720727" w:rsidR="00426B34" w:rsidRPr="0023208F" w:rsidRDefault="00426B34" w:rsidP="00426B34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41621455" w14:textId="77777777" w:rsidR="00426B34" w:rsidRPr="003169DF" w:rsidRDefault="00426B34" w:rsidP="00426B3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2"/>
          <w:szCs w:val="22"/>
        </w:rPr>
      </w:pPr>
    </w:p>
    <w:p w14:paraId="0B5D85C3" w14:textId="1D67A5D1" w:rsidR="00087697" w:rsidRPr="003169DF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2"/>
          <w:szCs w:val="22"/>
        </w:rPr>
      </w:pPr>
      <w:bookmarkStart w:id="0" w:name="_GoBack"/>
      <w:bookmarkEnd w:id="0"/>
    </w:p>
    <w:sectPr w:rsidR="00087697" w:rsidRPr="003169DF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F67DB9" w16cex:dateUtc="2025-06-13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D2163F" w16cid:durableId="2BF67DA1"/>
  <w16cid:commentId w16cid:paraId="4BA55863" w16cid:durableId="2BF67D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9B13E" w14:textId="77777777" w:rsidR="002D3C68" w:rsidRDefault="002D3C68" w:rsidP="007C6581">
      <w:r>
        <w:separator/>
      </w:r>
    </w:p>
  </w:endnote>
  <w:endnote w:type="continuationSeparator" w:id="0">
    <w:p w14:paraId="2B8C1E20" w14:textId="77777777" w:rsidR="002D3C68" w:rsidRDefault="002D3C6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2E8A68AB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426B34">
      <w:rPr>
        <w:rFonts w:ascii="Arial Narrow" w:hAnsi="Arial Narrow"/>
        <w:sz w:val="18"/>
        <w:szCs w:val="18"/>
        <w:shd w:val="clear" w:color="auto" w:fill="FFFFFF"/>
      </w:rPr>
      <w:t>Obstaranie licencií pre systémy Ministerstva vnútra SR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26B3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26B3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C8CC3" w14:textId="77777777" w:rsidR="002D3C68" w:rsidRDefault="002D3C68" w:rsidP="007C6581">
      <w:r>
        <w:separator/>
      </w:r>
    </w:p>
  </w:footnote>
  <w:footnote w:type="continuationSeparator" w:id="0">
    <w:p w14:paraId="529B1A83" w14:textId="77777777" w:rsidR="002D3C68" w:rsidRDefault="002D3C6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2783E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41E6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42EB5"/>
    <w:rsid w:val="00161135"/>
    <w:rsid w:val="00165614"/>
    <w:rsid w:val="00165B3C"/>
    <w:rsid w:val="0018346E"/>
    <w:rsid w:val="001918A0"/>
    <w:rsid w:val="00194C0C"/>
    <w:rsid w:val="001B5D1E"/>
    <w:rsid w:val="001C21F4"/>
    <w:rsid w:val="001C2B34"/>
    <w:rsid w:val="001C3310"/>
    <w:rsid w:val="001C4618"/>
    <w:rsid w:val="001C506A"/>
    <w:rsid w:val="001C5213"/>
    <w:rsid w:val="001C6202"/>
    <w:rsid w:val="001C72BB"/>
    <w:rsid w:val="001C7F9B"/>
    <w:rsid w:val="001D14D2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65041"/>
    <w:rsid w:val="00297E66"/>
    <w:rsid w:val="002B2C72"/>
    <w:rsid w:val="002C1328"/>
    <w:rsid w:val="002C2B76"/>
    <w:rsid w:val="002D3C68"/>
    <w:rsid w:val="002D495A"/>
    <w:rsid w:val="002E4DEA"/>
    <w:rsid w:val="002F0FCC"/>
    <w:rsid w:val="00301EB0"/>
    <w:rsid w:val="00302E85"/>
    <w:rsid w:val="003053F8"/>
    <w:rsid w:val="003169DF"/>
    <w:rsid w:val="00321A28"/>
    <w:rsid w:val="00321E40"/>
    <w:rsid w:val="00337C0C"/>
    <w:rsid w:val="00350876"/>
    <w:rsid w:val="00360191"/>
    <w:rsid w:val="003626C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07492"/>
    <w:rsid w:val="0041211D"/>
    <w:rsid w:val="00426B34"/>
    <w:rsid w:val="00434479"/>
    <w:rsid w:val="00434CBB"/>
    <w:rsid w:val="0043594E"/>
    <w:rsid w:val="00452E1E"/>
    <w:rsid w:val="0047501F"/>
    <w:rsid w:val="00475054"/>
    <w:rsid w:val="0047788D"/>
    <w:rsid w:val="004844C3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671B9"/>
    <w:rsid w:val="00572DC8"/>
    <w:rsid w:val="00574E1E"/>
    <w:rsid w:val="00596FF3"/>
    <w:rsid w:val="005A2B51"/>
    <w:rsid w:val="005B606D"/>
    <w:rsid w:val="005B7209"/>
    <w:rsid w:val="005C0737"/>
    <w:rsid w:val="005C549B"/>
    <w:rsid w:val="005D7521"/>
    <w:rsid w:val="005E16CA"/>
    <w:rsid w:val="005E2CF1"/>
    <w:rsid w:val="005E4C69"/>
    <w:rsid w:val="005F47CD"/>
    <w:rsid w:val="00604B41"/>
    <w:rsid w:val="00612C0B"/>
    <w:rsid w:val="00623D1C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A7101"/>
    <w:rsid w:val="006B0711"/>
    <w:rsid w:val="006B612D"/>
    <w:rsid w:val="006C48B4"/>
    <w:rsid w:val="006C550D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875ED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D55B0"/>
    <w:rsid w:val="007E1790"/>
    <w:rsid w:val="007E1D5D"/>
    <w:rsid w:val="007F0443"/>
    <w:rsid w:val="007F15B5"/>
    <w:rsid w:val="007F4C8B"/>
    <w:rsid w:val="00801BF8"/>
    <w:rsid w:val="00804A09"/>
    <w:rsid w:val="00815AEE"/>
    <w:rsid w:val="00816E9D"/>
    <w:rsid w:val="00826099"/>
    <w:rsid w:val="00831E43"/>
    <w:rsid w:val="00832250"/>
    <w:rsid w:val="00834050"/>
    <w:rsid w:val="00840F6E"/>
    <w:rsid w:val="00843CB1"/>
    <w:rsid w:val="008664CB"/>
    <w:rsid w:val="00872326"/>
    <w:rsid w:val="0087385B"/>
    <w:rsid w:val="00885C2B"/>
    <w:rsid w:val="0089073F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2F85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0321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D6D32"/>
    <w:rsid w:val="00AD6D96"/>
    <w:rsid w:val="00AE4E61"/>
    <w:rsid w:val="00AE78DF"/>
    <w:rsid w:val="00AF21BF"/>
    <w:rsid w:val="00AF4632"/>
    <w:rsid w:val="00B05EE2"/>
    <w:rsid w:val="00B10724"/>
    <w:rsid w:val="00B169A2"/>
    <w:rsid w:val="00B22085"/>
    <w:rsid w:val="00B24B84"/>
    <w:rsid w:val="00B3464C"/>
    <w:rsid w:val="00B444D0"/>
    <w:rsid w:val="00B46D5D"/>
    <w:rsid w:val="00B5271E"/>
    <w:rsid w:val="00B615A4"/>
    <w:rsid w:val="00B64F42"/>
    <w:rsid w:val="00B67A02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041E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670"/>
    <w:rsid w:val="00D13D84"/>
    <w:rsid w:val="00D21D4B"/>
    <w:rsid w:val="00D26182"/>
    <w:rsid w:val="00D35E16"/>
    <w:rsid w:val="00D406DA"/>
    <w:rsid w:val="00D419D7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DF53EE"/>
    <w:rsid w:val="00E077BF"/>
    <w:rsid w:val="00E15684"/>
    <w:rsid w:val="00E2383D"/>
    <w:rsid w:val="00E40E17"/>
    <w:rsid w:val="00E507D7"/>
    <w:rsid w:val="00E5166C"/>
    <w:rsid w:val="00E52814"/>
    <w:rsid w:val="00E53D1B"/>
    <w:rsid w:val="00E55DB9"/>
    <w:rsid w:val="00E667D2"/>
    <w:rsid w:val="00E76B4E"/>
    <w:rsid w:val="00E94DE8"/>
    <w:rsid w:val="00E97FFB"/>
    <w:rsid w:val="00EA330E"/>
    <w:rsid w:val="00EA370C"/>
    <w:rsid w:val="00EA5A6A"/>
    <w:rsid w:val="00EA79FC"/>
    <w:rsid w:val="00EB735C"/>
    <w:rsid w:val="00EC4CF1"/>
    <w:rsid w:val="00EC6896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701E"/>
    <w:rsid w:val="00F218FB"/>
    <w:rsid w:val="00F23C41"/>
    <w:rsid w:val="00F24452"/>
    <w:rsid w:val="00F270AE"/>
    <w:rsid w:val="00F33D09"/>
    <w:rsid w:val="00F343B2"/>
    <w:rsid w:val="00F354D6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C6140"/>
    <w:rsid w:val="00FD03B0"/>
    <w:rsid w:val="00FE309D"/>
    <w:rsid w:val="00FE3AA9"/>
    <w:rsid w:val="00FE69ED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customStyle="1" w:styleId="normaltextrun">
    <w:name w:val="normaltextrun"/>
    <w:basedOn w:val="Predvolenpsmoodseku"/>
    <w:rsid w:val="00E507D7"/>
  </w:style>
  <w:style w:type="character" w:customStyle="1" w:styleId="eop">
    <w:name w:val="eop"/>
    <w:basedOn w:val="Predvolenpsmoodseku"/>
    <w:rsid w:val="00E50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2022-07-13T07:06:00Z</cp:lastPrinted>
  <dcterms:created xsi:type="dcterms:W3CDTF">2025-06-16T09:47:00Z</dcterms:created>
  <dcterms:modified xsi:type="dcterms:W3CDTF">2025-08-04T12:17:00Z</dcterms:modified>
</cp:coreProperties>
</file>